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eastAsia="Calibri"/>
        </w:rPr>
        <w:t>VISION FINANCE GROUP</w:t>
      </w:r>
    </w:p>
    <w:p>
      <w:pPr>
        <w:pStyle w:val="Title"/>
        <w:jc w:val="center"/>
      </w:pPr>
      <w:r>
        <w:rPr>
          <w:rFonts w:ascii="Calibri" w:hAnsi="Calibri" w:eastAsia="Calibri"/>
        </w:rPr>
        <w:t>Welfare Fund Guidelines</w:t>
      </w:r>
    </w:p>
    <w:p>
      <w:pPr>
        <w:jc w:val="center"/>
      </w:pPr>
      <w:r>
        <w:rPr>
          <w:rFonts w:ascii="Calibri" w:hAnsi="Calibri" w:eastAsia="Calibri"/>
        </w:rPr>
        <w:t>Emergency support operating rules</w:t>
      </w:r>
    </w:p>
    <w:p>
      <w:pPr>
        <w:jc w:val="center"/>
      </w:pPr>
      <w:r>
        <w:rPr>
          <w:rFonts w:ascii="Calibri" w:hAnsi="Calibri" w:eastAsia="Calibri"/>
        </w:rPr>
        <w:t>Reference guidelines • September 2026 • Subject to the approved Welfare Policy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cantSplit/>
        </w:trPr>
        <w:tc>
          <w:tcPr>
            <w:tcW w:type="dxa" w:w="3389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4F6F8"/>
          </w:tcPr>
          <w:p>
            <w:r>
              <w:rPr>
                <w:rFonts w:ascii="Calibri" w:hAnsi="Calibri" w:eastAsia="Calibri"/>
                <w:sz w:val="19"/>
              </w:rPr>
              <w:t>Contact</w:t>
              <w:br/>
              <w:t>+265 999 016 102</w:t>
            </w:r>
          </w:p>
        </w:tc>
        <w:tc>
          <w:tcPr>
            <w:tcW w:type="dxa" w:w="3389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4F6F8"/>
          </w:tcPr>
          <w:p>
            <w:r>
              <w:rPr>
                <w:rFonts w:ascii="Calibri" w:hAnsi="Calibri" w:eastAsia="Calibri"/>
                <w:sz w:val="19"/>
              </w:rPr>
              <w:t>Postal address</w:t>
              <w:br/>
              <w:t>P.O. Box 123, Zomba</w:t>
            </w:r>
          </w:p>
        </w:tc>
        <w:tc>
          <w:tcPr>
            <w:tcW w:type="dxa" w:w="3389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4F6F8"/>
          </w:tcPr>
          <w:p>
            <w:r>
              <w:rPr>
                <w:rFonts w:ascii="Calibri" w:hAnsi="Calibri" w:eastAsia="Calibri"/>
                <w:sz w:val="19"/>
              </w:rPr>
              <w:t>Established</w:t>
              <w:br/>
              <w:t>27 March 2017</w:t>
            </w:r>
          </w:p>
        </w:tc>
      </w:tr>
    </w:tbl>
    <w:p>
      <w:pPr>
        <w:spacing w:before="0" w:after="0" w:line="40" w:lineRule="exact"/>
      </w:pPr>
      <w:r>
        <w:rPr>
          <w:rFonts w:ascii="Calibri" w:hAnsi="Calibri" w:eastAsia="Calibri"/>
          <w:sz w:val="4"/>
        </w:rPr>
      </w:r>
    </w:p>
    <w:p>
      <w:pPr>
        <w:pStyle w:val="Heading1"/>
      </w:pPr>
      <w:r>
        <w:rPr>
          <w:rFonts w:ascii="Calibri" w:hAnsi="Calibri" w:eastAsia="Calibri"/>
        </w:rPr>
        <w:t>1. Purpose</w:t>
      </w:r>
    </w:p>
    <w:p>
      <w:r>
        <w:rPr>
          <w:rFonts w:ascii="Calibri" w:hAnsi="Calibri" w:eastAsia="Calibri"/>
        </w:rPr>
        <w:t>The welfare fund provides limited and timely support to eligible members facing genuine emergencies. It is separately recorded from ordinary member savings, loans and Vision Finance Group institutional investment capital.</w:t>
      </w:r>
    </w:p>
    <w:p>
      <w:pPr>
        <w:pStyle w:val="Heading1"/>
      </w:pPr>
      <w:r>
        <w:rPr>
          <w:rFonts w:ascii="Calibri" w:hAnsi="Calibri" w:eastAsia="Calibri"/>
        </w:rPr>
        <w:t>2. Current terms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07"/>
        <w:gridCol w:w="7128"/>
      </w:tblGrid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071A33"/>
          </w:tcPr>
          <w:p>
            <w:r>
              <w:rPr>
                <w:rFonts w:ascii="Calibri" w:hAnsi="Calibri" w:eastAsia="Calibri"/>
                <w:sz w:val="19"/>
              </w:rPr>
              <w:t>TERM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071A33"/>
          </w:tcPr>
          <w:p>
            <w:r>
              <w:rPr>
                <w:rFonts w:ascii="Calibri" w:hAnsi="Calibri" w:eastAsia="Calibri"/>
                <w:sz w:val="19"/>
              </w:rPr>
              <w:t>CURRENT RULE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  <w:t>Maximum support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  <w:t>As approved in the current Welfare Policy / General Meeting decision for the relevant category of emergency.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  <w:t>Interest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  <w:t>10% for an approved repayable welfare loan; the period and calculation basis must be documented before release.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  <w:t>Normal repayment period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  <w:t>As documented in the approved welfare decision or Welfare Policy before disbursement.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  <w:t>Approval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  <w:t>Documented approval under the Welfare Policy and applicable financial controls; a beneficiary cannot approve their own assistance.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  <w:t>Payment channel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  <w:t>Airtel Money Agent Code 1243569.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  <w:t>Record keeping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  <w:t>Request, approval, disbursement, repayment and outstanding balance recorded in the welfare ledger.</w:t>
            </w:r>
          </w:p>
        </w:tc>
      </w:tr>
    </w:tbl>
    <w:p>
      <w:pPr>
        <w:spacing w:before="0" w:after="0" w:line="40" w:lineRule="exact"/>
      </w:pPr>
      <w:r>
        <w:rPr>
          <w:rFonts w:ascii="Calibri" w:hAnsi="Calibri" w:eastAsia="Calibri"/>
          <w:sz w:val="4"/>
        </w:rPr>
      </w:r>
    </w:p>
    <w:p>
      <w:pPr>
        <w:pStyle w:val="Heading1"/>
        <w:pageBreakBefore/>
      </w:pPr>
      <w:r>
        <w:rPr>
          <w:rFonts w:ascii="Calibri" w:hAnsi="Calibri" w:eastAsia="Calibri"/>
        </w:rPr>
        <w:t>3. Eligibility and approval</w:t>
      </w:r>
    </w:p>
    <w:p>
      <w:pPr>
        <w:pStyle w:val="ListBullet"/>
      </w:pPr>
      <w:r>
        <w:rPr>
          <w:rFonts w:ascii="Calibri" w:hAnsi="Calibri" w:eastAsia="Calibri"/>
        </w:rPr>
        <w:t>The request must relate to a genuine urgent need that falls within the purpose of the welfare fund.</w:t>
      </w:r>
    </w:p>
    <w:p>
      <w:pPr>
        <w:pStyle w:val="ListBullet"/>
      </w:pPr>
      <w:r>
        <w:rPr>
          <w:rFonts w:ascii="Calibri" w:hAnsi="Calibri" w:eastAsia="Calibri"/>
        </w:rPr>
        <w:t>The member must provide only the information needed to verify the emergency. The Social Welfare Coordinator presents a recommendation; the beneficiary must not approve their own support.</w:t>
      </w:r>
    </w:p>
    <w:p>
      <w:pPr>
        <w:pStyle w:val="ListBullet"/>
      </w:pPr>
      <w:r>
        <w:rPr>
          <w:rFonts w:ascii="Calibri" w:hAnsi="Calibri" w:eastAsia="Calibri"/>
        </w:rPr>
        <w:t>Approval must be documented before funds are released.</w:t>
      </w:r>
    </w:p>
    <w:p>
      <w:pPr>
        <w:pStyle w:val="ListBullet"/>
      </w:pPr>
      <w:r>
        <w:rPr>
          <w:rFonts w:ascii="Calibri" w:hAnsi="Calibri" w:eastAsia="Calibri"/>
        </w:rPr>
        <w:t>Any exception to approved welfare limits or repayment terms requires the Group’s authorised decision process and must be documented before disbursement.</w:t>
      </w:r>
    </w:p>
    <w:p>
      <w:pPr>
        <w:pStyle w:val="Heading1"/>
      </w:pPr>
      <w:r>
        <w:rPr>
          <w:rFonts w:ascii="Calibri" w:hAnsi="Calibri" w:eastAsia="Calibri"/>
        </w:rPr>
        <w:t>4. Disbursement and repayment</w:t>
      </w:r>
    </w:p>
    <w:p>
      <w:pPr>
        <w:pStyle w:val="ListBullet"/>
      </w:pPr>
      <w:r>
        <w:rPr>
          <w:rFonts w:ascii="Calibri" w:hAnsi="Calibri" w:eastAsia="Calibri"/>
        </w:rPr>
        <w:t>Use the designated Airtel Money welfare channel: Agent Code 1243569.</w:t>
      </w:r>
    </w:p>
    <w:p>
      <w:pPr>
        <w:pStyle w:val="ListBullet"/>
      </w:pPr>
      <w:r>
        <w:rPr>
          <w:rFonts w:ascii="Calibri" w:hAnsi="Calibri" w:eastAsia="Calibri"/>
        </w:rPr>
        <w:t>Keep the transaction reference as evidence.</w:t>
      </w:r>
    </w:p>
    <w:p>
      <w:pPr>
        <w:pStyle w:val="ListBullet"/>
      </w:pPr>
      <w:r>
        <w:rPr>
          <w:rFonts w:ascii="Calibri" w:hAnsi="Calibri" w:eastAsia="Calibri"/>
        </w:rPr>
        <w:t>Record whether support is a grant or a repayable loan. Where repayment is due, return and record it in the welfare fund, separately from savings and ordinary loan repayments.</w:t>
      </w:r>
    </w:p>
    <w:p>
      <w:pPr>
        <w:pStyle w:val="Heading1"/>
      </w:pPr>
      <w:r>
        <w:rPr>
          <w:rFonts w:ascii="Calibri" w:hAnsi="Calibri" w:eastAsia="Calibri"/>
        </w:rPr>
        <w:t>5. Safeguards</w:t>
      </w:r>
    </w:p>
    <w:p>
      <w:pPr>
        <w:pStyle w:val="ListBullet"/>
      </w:pPr>
      <w:r>
        <w:rPr>
          <w:rFonts w:ascii="Calibri" w:hAnsi="Calibri" w:eastAsia="Calibri"/>
        </w:rPr>
        <w:t>Welfare funds must not be used as routine business capital.</w:t>
      </w:r>
    </w:p>
    <w:p>
      <w:pPr>
        <w:pStyle w:val="ListBullet"/>
      </w:pPr>
      <w:r>
        <w:rPr>
          <w:rFonts w:ascii="Calibri" w:hAnsi="Calibri" w:eastAsia="Calibri"/>
        </w:rPr>
        <w:t>Member emergency information should be handled respectfully and only shared as necessary for verification and approval.</w:t>
      </w:r>
    </w:p>
    <w:p>
      <w:pPr>
        <w:pStyle w:val="ListBullet"/>
      </w:pPr>
      <w:r>
        <w:rPr>
          <w:rFonts w:ascii="Calibri" w:hAnsi="Calibri" w:eastAsia="Calibri"/>
        </w:rPr>
        <w:t>Outstanding welfare obligations should be considered before approving another welfare request.</w:t>
      </w:r>
    </w:p>
    <w:p>
      <w:pPr>
        <w:keepLines/>
      </w:pPr>
      <w:r>
        <w:rPr>
          <w:rFonts w:ascii="Calibri" w:hAnsi="Calibri" w:eastAsia="Calibri"/>
        </w:rPr>
        <w:t>The Constitution does not set a current maximum welfare-support amount. The approved Welfare Policy must specify limits, assistance type and repayment terms. Ordinary loan limits, grace periods, repayment bands and the MWK 20,000 ordinary-loan fee do not automatically apply to welfare support (Constitution 9.2). Support and visits under clause 9.3 follow the policy, available funds and recorded approval; there is no fixed patient-visit amount.</w:t>
      </w:r>
    </w:p>
    <w:sectPr w:rsidR="00FC693F" w:rsidRPr="0006063C" w:rsidSect="00034616">
      <w:footerReference w:type="default" r:id="rId9"/>
      <w:pgSz w:w="11909" w:h="16834"/>
      <w:pgMar w:top="662" w:right="1037" w:bottom="66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87487"/>
        <w:sz w:val="14"/>
      </w:rPr>
      <w:t>Vision Finance Group  •  P.O. Box 123, Zomba, Malawi  •  +265 999 016 102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71A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C5964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71A33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libri" w:hAnsi="Calibri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71A3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libri" w:hAnsi="Calibri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libri" w:hAnsi="Calibri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libri" w:hAnsi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libri" w:hAnsi="Calibri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libri" w:hAnsi="Calibri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libri" w:hAnsi="Calibri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libri" w:hAnsi="Calibri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libri" w:hAnsi="Calibri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libri" w:hAnsi="Calibri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libri" w:hAnsi="Calibri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libri" w:hAnsi="Calibri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libri" w:hAnsi="Calibri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libri" w:hAnsi="Calibri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libri" w:hAnsi="Calibr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libri" w:hAnsi="Calibr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libri" w:hAnsi="Calibri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